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6D1" w:rsidRDefault="00194C63" w:rsidP="008C76D1">
      <w:pPr>
        <w:ind w:left="10632" w:firstLine="1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8C76D1" w:rsidRDefault="00194C63" w:rsidP="008C76D1">
      <w:pPr>
        <w:ind w:left="10632" w:firstLine="1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распоряжению администрации МО </w:t>
      </w:r>
      <w:r w:rsidRPr="00AB1BBA">
        <w:rPr>
          <w:rFonts w:ascii="Times New Roman" w:hAnsi="Times New Roman" w:cs="Times New Roman"/>
        </w:rPr>
        <w:t>Алтуфьевский</w:t>
      </w:r>
      <w:r w:rsidR="001A2A32">
        <w:rPr>
          <w:rFonts w:ascii="Times New Roman" w:hAnsi="Times New Roman" w:cs="Times New Roman"/>
        </w:rPr>
        <w:t xml:space="preserve"> в городе Москве </w:t>
      </w:r>
    </w:p>
    <w:p w:rsidR="00194C63" w:rsidRPr="006B5CBA" w:rsidRDefault="00194C63" w:rsidP="008C76D1">
      <w:pPr>
        <w:ind w:left="10631" w:firstLine="11"/>
        <w:jc w:val="left"/>
        <w:rPr>
          <w:rFonts w:ascii="Times New Roman" w:hAnsi="Times New Roman" w:cs="Times New Roman"/>
        </w:rPr>
      </w:pPr>
      <w:r w:rsidRPr="00D20FC3">
        <w:rPr>
          <w:rFonts w:ascii="Times New Roman" w:hAnsi="Times New Roman" w:cs="Times New Roman"/>
        </w:rPr>
        <w:t xml:space="preserve">от </w:t>
      </w:r>
      <w:r w:rsidR="00D20FC3" w:rsidRPr="00D20FC3">
        <w:rPr>
          <w:rFonts w:ascii="Times New Roman" w:hAnsi="Times New Roman" w:cs="Times New Roman"/>
        </w:rPr>
        <w:t>21</w:t>
      </w:r>
      <w:r w:rsidRPr="00D20FC3">
        <w:rPr>
          <w:rFonts w:ascii="Times New Roman" w:hAnsi="Times New Roman" w:cs="Times New Roman"/>
        </w:rPr>
        <w:t>.</w:t>
      </w:r>
      <w:r w:rsidR="004C455A" w:rsidRPr="00D20FC3">
        <w:rPr>
          <w:rFonts w:ascii="Times New Roman" w:hAnsi="Times New Roman" w:cs="Times New Roman"/>
        </w:rPr>
        <w:t>04</w:t>
      </w:r>
      <w:r w:rsidRPr="00D20FC3">
        <w:rPr>
          <w:rFonts w:ascii="Times New Roman" w:hAnsi="Times New Roman" w:cs="Times New Roman"/>
        </w:rPr>
        <w:t>.20</w:t>
      </w:r>
      <w:r w:rsidR="009B71FB" w:rsidRPr="00D20FC3">
        <w:rPr>
          <w:rFonts w:ascii="Times New Roman" w:hAnsi="Times New Roman" w:cs="Times New Roman"/>
        </w:rPr>
        <w:t>2</w:t>
      </w:r>
      <w:r w:rsidR="00D022B5" w:rsidRPr="00D20FC3">
        <w:rPr>
          <w:rFonts w:ascii="Times New Roman" w:hAnsi="Times New Roman" w:cs="Times New Roman"/>
        </w:rPr>
        <w:t>6</w:t>
      </w:r>
      <w:r w:rsidRPr="00D20FC3">
        <w:rPr>
          <w:rFonts w:ascii="Times New Roman" w:hAnsi="Times New Roman" w:cs="Times New Roman"/>
        </w:rPr>
        <w:t xml:space="preserve"> г. № 02-01-0</w:t>
      </w:r>
      <w:r w:rsidR="0011410D" w:rsidRPr="00D20FC3">
        <w:rPr>
          <w:rFonts w:ascii="Times New Roman" w:hAnsi="Times New Roman" w:cs="Times New Roman"/>
        </w:rPr>
        <w:t>4</w:t>
      </w:r>
      <w:r w:rsidRPr="00D20FC3">
        <w:rPr>
          <w:rFonts w:ascii="Times New Roman" w:hAnsi="Times New Roman" w:cs="Times New Roman"/>
        </w:rPr>
        <w:t>/</w:t>
      </w:r>
      <w:r w:rsidR="00D20FC3" w:rsidRPr="00D20FC3">
        <w:rPr>
          <w:rFonts w:ascii="Times New Roman" w:hAnsi="Times New Roman" w:cs="Times New Roman"/>
        </w:rPr>
        <w:t>15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jc w:val="right"/>
        <w:rPr>
          <w:rFonts w:ascii="Times New Roman" w:hAnsi="Times New Roman" w:cs="Times New Roman"/>
        </w:rPr>
      </w:pPr>
    </w:p>
    <w:p w:rsidR="00C237F5" w:rsidRPr="00CB4742" w:rsidRDefault="00C237F5" w:rsidP="00C237F5">
      <w:pPr>
        <w:jc w:val="center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ПЛАН-ГРАФИК</w:t>
      </w:r>
      <w:r w:rsidRPr="00CB4742">
        <w:rPr>
          <w:rFonts w:ascii="Times New Roman" w:hAnsi="Times New Roman" w:cs="Times New Roman"/>
        </w:rPr>
        <w:br/>
        <w:t>закупок товаров, работ, услуг на 20</w:t>
      </w:r>
      <w:r w:rsidR="008148F2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6</w:t>
      </w:r>
      <w:r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 w:rsidR="00874AD6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7</w:t>
      </w:r>
      <w:r w:rsidRPr="00CB4742">
        <w:rPr>
          <w:rFonts w:ascii="Times New Roman" w:hAnsi="Times New Roman" w:cs="Times New Roman"/>
        </w:rPr>
        <w:t xml:space="preserve"> и 20</w:t>
      </w:r>
      <w:r w:rsidR="00874AD6">
        <w:rPr>
          <w:rFonts w:ascii="Times New Roman" w:hAnsi="Times New Roman" w:cs="Times New Roman"/>
        </w:rPr>
        <w:t>2</w:t>
      </w:r>
      <w:r w:rsidR="00A26115">
        <w:rPr>
          <w:rFonts w:ascii="Times New Roman" w:hAnsi="Times New Roman" w:cs="Times New Roman"/>
        </w:rPr>
        <w:t>8</w:t>
      </w:r>
      <w:r w:rsidRPr="00CB4742">
        <w:rPr>
          <w:rFonts w:ascii="Times New Roman" w:hAnsi="Times New Roman" w:cs="Times New Roman"/>
        </w:rPr>
        <w:t xml:space="preserve"> годов</w:t>
      </w:r>
    </w:p>
    <w:p w:rsidR="00C237F5" w:rsidRPr="00CB4742" w:rsidRDefault="00C237F5" w:rsidP="00C237F5">
      <w:pPr>
        <w:jc w:val="center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(в части закупок, предусмотренных пунктом 1 части 2 статьи 84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Pr="00CB4742">
        <w:rPr>
          <w:rFonts w:ascii="Times New Roman" w:hAnsi="Times New Roman" w:cs="Times New Roman"/>
          <w:vertAlign w:val="superscript"/>
        </w:rPr>
        <w:t>1</w:t>
      </w:r>
      <w:r w:rsidRPr="00CB4742">
        <w:rPr>
          <w:rFonts w:ascii="Times New Roman" w:hAnsi="Times New Roman" w:cs="Times New Roman"/>
        </w:rPr>
        <w:t>)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1. Информация о заказчике: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9"/>
        <w:gridCol w:w="4212"/>
        <w:gridCol w:w="2311"/>
        <w:gridCol w:w="1496"/>
      </w:tblGrid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Коды</w:t>
            </w:r>
          </w:p>
        </w:tc>
      </w:tr>
      <w:tr w:rsidR="00C237F5" w:rsidRPr="00CB4742" w:rsidTr="00647538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7715048331</w:t>
            </w:r>
          </w:p>
        </w:tc>
      </w:tr>
      <w:tr w:rsidR="00C237F5" w:rsidRPr="00CB4742" w:rsidTr="00647538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округа Алтуфьевский</w:t>
            </w:r>
            <w:r w:rsidR="00250E64">
              <w:rPr>
                <w:rFonts w:ascii="Times New Roman" w:hAnsi="Times New Roman" w:cs="Times New Roman"/>
              </w:rPr>
              <w:t xml:space="preserve"> в городе Москве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771501001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75404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собственность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3D4A4B" w:rsidRDefault="003D4A4B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127549, г. Москва, Алтуфьевское ш., д. 56А 8(499)901-26-85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altuf</w:t>
            </w:r>
            <w:proofErr w:type="spellEnd"/>
            <w:r w:rsidRPr="003D4A4B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</w:t>
            </w:r>
            <w:proofErr w:type="spellEnd"/>
            <w:r w:rsidRPr="003D4A4B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D4A4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CB4742" w:rsidRDefault="00874AD6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45350000000</w:t>
            </w:r>
          </w:p>
        </w:tc>
      </w:tr>
      <w:tr w:rsidR="00C237F5" w:rsidRPr="00CB4742" w:rsidTr="00647538">
        <w:tc>
          <w:tcPr>
            <w:tcW w:w="69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  <w:r w:rsidRPr="00CB474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3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237F5" w:rsidRPr="00CB4742" w:rsidRDefault="00C237F5" w:rsidP="006475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383</w:t>
            </w:r>
          </w:p>
        </w:tc>
      </w:tr>
    </w:tbl>
    <w:p w:rsidR="00C237F5" w:rsidRPr="00CB4742" w:rsidRDefault="00C237F5" w:rsidP="00C237F5">
      <w:pPr>
        <w:rPr>
          <w:rFonts w:ascii="Times New Roman" w:hAnsi="Times New Roman" w:cs="Times New Roman"/>
        </w:rPr>
      </w:pPr>
    </w:p>
    <w:p w:rsidR="00C237F5" w:rsidRPr="00CB4742" w:rsidRDefault="00C237F5" w:rsidP="00C237F5">
      <w:pPr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2. Информация о закупках товаров, работ, услуг на 20</w:t>
      </w:r>
      <w:r w:rsidR="003D4A4B">
        <w:rPr>
          <w:rFonts w:ascii="Times New Roman" w:hAnsi="Times New Roman" w:cs="Times New Roman"/>
        </w:rPr>
        <w:t>2</w:t>
      </w:r>
      <w:r w:rsidR="000E742C">
        <w:rPr>
          <w:rFonts w:ascii="Times New Roman" w:hAnsi="Times New Roman" w:cs="Times New Roman"/>
        </w:rPr>
        <w:t>6</w:t>
      </w:r>
      <w:r w:rsidRPr="00CB4742">
        <w:rPr>
          <w:rFonts w:ascii="Times New Roman" w:hAnsi="Times New Roman" w:cs="Times New Roman"/>
        </w:rPr>
        <w:t xml:space="preserve"> финансовый год и на плановый период 20</w:t>
      </w:r>
      <w:r w:rsidR="003D4A4B">
        <w:rPr>
          <w:rFonts w:ascii="Times New Roman" w:hAnsi="Times New Roman" w:cs="Times New Roman"/>
        </w:rPr>
        <w:t>2</w:t>
      </w:r>
      <w:r w:rsidR="000E742C">
        <w:rPr>
          <w:rFonts w:ascii="Times New Roman" w:hAnsi="Times New Roman" w:cs="Times New Roman"/>
        </w:rPr>
        <w:t>7</w:t>
      </w:r>
      <w:r w:rsidRPr="00CB4742">
        <w:rPr>
          <w:rFonts w:ascii="Times New Roman" w:hAnsi="Times New Roman" w:cs="Times New Roman"/>
        </w:rPr>
        <w:t xml:space="preserve"> и 20</w:t>
      </w:r>
      <w:r w:rsidR="003D4A4B">
        <w:rPr>
          <w:rFonts w:ascii="Times New Roman" w:hAnsi="Times New Roman" w:cs="Times New Roman"/>
        </w:rPr>
        <w:t>2</w:t>
      </w:r>
      <w:r w:rsidR="000E742C">
        <w:rPr>
          <w:rFonts w:ascii="Times New Roman" w:hAnsi="Times New Roman" w:cs="Times New Roman"/>
        </w:rPr>
        <w:t>8</w:t>
      </w:r>
      <w:r w:rsidRPr="00CB4742">
        <w:rPr>
          <w:rFonts w:ascii="Times New Roman" w:hAnsi="Times New Roman" w:cs="Times New Roman"/>
        </w:rPr>
        <w:t xml:space="preserve"> годов</w:t>
      </w:r>
    </w:p>
    <w:p w:rsidR="00C237F5" w:rsidRPr="00CB4742" w:rsidRDefault="00C237F5" w:rsidP="00C237F5">
      <w:pPr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32"/>
        <w:gridCol w:w="709"/>
        <w:gridCol w:w="1262"/>
        <w:gridCol w:w="1002"/>
        <w:gridCol w:w="2037"/>
        <w:gridCol w:w="578"/>
        <w:gridCol w:w="974"/>
        <w:gridCol w:w="814"/>
        <w:gridCol w:w="815"/>
        <w:gridCol w:w="733"/>
        <w:gridCol w:w="1455"/>
        <w:gridCol w:w="1344"/>
        <w:gridCol w:w="1767"/>
      </w:tblGrid>
      <w:tr w:rsidR="00C237F5" w:rsidRPr="00CB4742" w:rsidTr="00647538"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N</w:t>
            </w:r>
          </w:p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Идентификационный код закупки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Объект закупки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</w:t>
            </w:r>
            <w:r w:rsidRPr="00CB4742">
              <w:rPr>
                <w:rFonts w:ascii="Times New Roman" w:hAnsi="Times New Roman" w:cs="Times New Roman"/>
              </w:rPr>
              <w:lastRenderedPageBreak/>
              <w:t>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уполномоченного органа (учреждения)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организатора проведения совместного конкурса или аукциона</w:t>
            </w:r>
          </w:p>
        </w:tc>
      </w:tr>
      <w:tr w:rsidR="00C237F5" w:rsidRPr="00CB4742" w:rsidTr="00647538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плановый период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первый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на второй год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237F5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7F5" w:rsidRPr="00CB4742" w:rsidRDefault="00C237F5" w:rsidP="00647538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14</w:t>
            </w: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DD42FA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F1500C" w:rsidRDefault="00331B47" w:rsidP="00A9045F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93.29.29.000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331B47" w:rsidP="00331B47">
            <w:pPr>
              <w:snapToGrid w:val="0"/>
              <w:ind w:firstLine="698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Услуги объединений, создаваемых с целью проведения культурных и развлекательных мероприятий и организации досуга, кроме спорта или игр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331B47" w:rsidP="0070441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проведению местных праздничных мероприятий</w:t>
            </w:r>
            <w:r w:rsidR="007044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4418" w:rsidRPr="00874AD6">
              <w:rPr>
                <w:rFonts w:ascii="Times New Roman" w:hAnsi="Times New Roman" w:cs="Times New Roman"/>
                <w:sz w:val="18"/>
                <w:szCs w:val="18"/>
              </w:rPr>
              <w:t>для жителей муниципального округа Алтуфьевский</w:t>
            </w:r>
            <w:r w:rsidR="007044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0E64">
              <w:rPr>
                <w:rFonts w:ascii="Times New Roman" w:hAnsi="Times New Roman" w:cs="Times New Roman"/>
                <w:sz w:val="18"/>
                <w:szCs w:val="18"/>
              </w:rPr>
              <w:t xml:space="preserve">в городе Москве </w:t>
            </w:r>
            <w:r w:rsidR="00704418">
              <w:rPr>
                <w:rFonts w:ascii="Times New Roman" w:hAnsi="Times New Roman" w:cs="Times New Roman"/>
                <w:sz w:val="18"/>
                <w:szCs w:val="18"/>
              </w:rPr>
              <w:t>и мероприятий, направленных на военно-патриотическое воспитание молодежи</w:t>
            </w:r>
            <w:r w:rsidRPr="00874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9045F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476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3704700,00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2044000,00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9300D4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1140200,00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520500,00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DD42FA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D4016" w:rsidRDefault="00331B47" w:rsidP="002C2E1E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F0FEE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/>
                <w:sz w:val="18"/>
                <w:szCs w:val="18"/>
              </w:rPr>
              <w:t>62.09.20.190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F0FEE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Услуги по технической поддержке в области информационных технологий прочие, не включенные в другие </w:t>
            </w:r>
            <w:r w:rsidRPr="00874AD6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lastRenderedPageBreak/>
              <w:t>группировки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по адаптации и сопровождению экземпляров Систем Консульт</w:t>
            </w:r>
            <w:r w:rsidRPr="003F0F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антПлюс, оказываемые на основе специального лицензионного сервисного программного обеспечения, обеспечивающего совместимость (взаимодействие) услуг с ранее установленными у заказчика экземплярами Систем КонсультантПлюс (в том числе специальной копией Системы КонсультантПлюс).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250E64" w:rsidP="00A0741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792474,96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E91D96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252474,96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F0FE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FC014F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30DEE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/>
                <w:sz w:val="18"/>
                <w:szCs w:val="18"/>
              </w:rPr>
              <w:t>49.31.22.000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74AD6">
              <w:rPr>
                <w:rFonts w:ascii="Times New Roman" w:hAnsi="Times New Roman"/>
                <w:sz w:val="18"/>
                <w:szCs w:val="18"/>
              </w:rPr>
              <w:t xml:space="preserve">Услуги по регулярным перевозкам пассажиров, используя более чем 1 вид </w:t>
            </w:r>
            <w:r w:rsidRPr="00874AD6">
              <w:rPr>
                <w:rFonts w:ascii="Times New Roman" w:hAnsi="Times New Roman"/>
                <w:sz w:val="18"/>
                <w:szCs w:val="18"/>
              </w:rPr>
              <w:lastRenderedPageBreak/>
              <w:t>транспорта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74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Обеспечение бесплатного проезда депутатов Совета </w:t>
            </w:r>
            <w:r w:rsidRPr="00874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депутатов МО Алтуфьевский</w:t>
            </w:r>
            <w:r w:rsidR="00250E64">
              <w:rPr>
                <w:rFonts w:ascii="Times New Roman" w:hAnsi="Times New Roman" w:cs="Times New Roman"/>
                <w:sz w:val="18"/>
                <w:szCs w:val="18"/>
              </w:rPr>
              <w:t xml:space="preserve"> в городе Москве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3F32B9" w:rsidP="00A0741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  <w:r w:rsidR="001525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54767D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615000,00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A2611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2FF8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2FF8" w:rsidRDefault="008C2FF8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Pr="00830DEE" w:rsidRDefault="008C2FF8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Pr="00874AD6" w:rsidRDefault="008C2FF8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31.01.11.150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Pr="004C455A" w:rsidRDefault="004C455A" w:rsidP="008C2FF8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C455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Мебель для сидения, преимущественно с металлическим каркасом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Pr="00874AD6" w:rsidRDefault="004C455A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2FF8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Поставка кресел для нужд Администрации внутригородского муниципального образования – муниципального округа Алтуфьевский в городе Москве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Default="004C455A" w:rsidP="00A07418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Default="004C455A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156520,00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Default="004C455A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156520,00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Default="004C455A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Default="004C455A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Default="004C455A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Pr="00D7346F" w:rsidRDefault="008C2FF8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FF8" w:rsidRPr="00D7346F" w:rsidRDefault="008C2FF8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FF8" w:rsidRPr="00D7346F" w:rsidRDefault="008C2FF8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B47" w:rsidRPr="00CB4742" w:rsidTr="00647538"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Default="008C2FF8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AE2ED5" w:rsidRDefault="00331B47" w:rsidP="00AE2ED5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874AD6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Закупки на основании п. 4 ч. 1 ст. 93 44-ФЗ</w:t>
            </w:r>
            <w:r w:rsidR="00D56CBE">
              <w:rPr>
                <w:rFonts w:ascii="Times New Roman" w:hAnsi="Times New Roman" w:cs="Times New Roman"/>
                <w:sz w:val="18"/>
                <w:szCs w:val="18"/>
              </w:rPr>
              <w:t>, п. 23 ч. 1 ст. 93 44-ФЗ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3F32B9" w:rsidP="00B34D3A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525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D022B5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4991236,05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D022B5" w:rsidP="006F47BB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1443636,05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D56CB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1773800,00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Default="00D56CBE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1773800,00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31B47" w:rsidRPr="00CB4742" w:rsidTr="00647538">
        <w:tc>
          <w:tcPr>
            <w:tcW w:w="7255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31B47" w:rsidRPr="00CB4742" w:rsidRDefault="00331B47" w:rsidP="00331B47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Всего для осуществления закупок,</w:t>
            </w:r>
          </w:p>
          <w:p w:rsidR="00331B47" w:rsidRPr="00CB4742" w:rsidRDefault="00331B47" w:rsidP="00331B47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 xml:space="preserve">в том числе по коду бюджетной классификации </w:t>
            </w:r>
            <w:r>
              <w:rPr>
                <w:rFonts w:ascii="Times New Roman" w:hAnsi="Times New Roman" w:cs="Times New Roman"/>
              </w:rPr>
              <w:t>900 0104 31Б0100100 244, 900 0104 31Б0100500 244, 900 0103 31А0100200 244</w:t>
            </w:r>
            <w:r w:rsidR="003C03A0">
              <w:rPr>
                <w:rFonts w:ascii="Times New Roman" w:hAnsi="Times New Roman" w:cs="Times New Roman"/>
              </w:rPr>
              <w:t xml:space="preserve">, </w:t>
            </w:r>
            <w:r w:rsidR="00205112">
              <w:rPr>
                <w:rFonts w:ascii="Times New Roman" w:hAnsi="Times New Roman" w:cs="Times New Roman"/>
              </w:rPr>
              <w:t>0113 31Б0100400 853, 1202 35Е0100300 853, 1204 35Е0100300 244, 0705 31Б0100500 244, 0705 31Б0100100 244</w:t>
            </w:r>
            <w:r w:rsidRPr="00CB4742">
              <w:rPr>
                <w:rFonts w:ascii="Times New Roman" w:hAnsi="Times New Roman" w:cs="Times New Roman"/>
              </w:rPr>
              <w:t xml:space="preserve"> /</w:t>
            </w:r>
          </w:p>
          <w:p w:rsidR="00331B47" w:rsidRPr="00CB4742" w:rsidRDefault="00331B47" w:rsidP="00331B47">
            <w:pPr>
              <w:pStyle w:val="a5"/>
              <w:rPr>
                <w:rFonts w:ascii="Times New Roman" w:hAnsi="Times New Roman" w:cs="Times New Roman"/>
              </w:rPr>
            </w:pPr>
            <w:r w:rsidRPr="00CB4742">
              <w:rPr>
                <w:rFonts w:ascii="Times New Roman" w:hAnsi="Times New Roman" w:cs="Times New Roman"/>
              </w:rPr>
              <w:t>по соглашению от _______ N _____ / по коду вида расходов ____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CB4742" w:rsidRDefault="00331B47" w:rsidP="00331B47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94C63" w:rsidRDefault="00331B47" w:rsidP="006F47BB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94C63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194C63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B47" w:rsidRPr="00D7346F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B47" w:rsidRPr="00D7346F" w:rsidRDefault="00331B47" w:rsidP="00331B47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D734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66EE6" w:rsidRDefault="00866EE6" w:rsidP="00C237F5">
      <w:pPr>
        <w:pStyle w:val="OEM"/>
        <w:rPr>
          <w:rFonts w:ascii="Times New Roman" w:hAnsi="Times New Roman" w:cs="Times New Roman"/>
        </w:rPr>
      </w:pPr>
    </w:p>
    <w:p w:rsidR="00C237F5" w:rsidRPr="00CB4742" w:rsidRDefault="00C237F5" w:rsidP="00C237F5">
      <w:pPr>
        <w:pStyle w:val="OEM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</w:rPr>
        <w:t>──────────────────────────────</w:t>
      </w:r>
    </w:p>
    <w:p w:rsidR="00C237F5" w:rsidRPr="00CB4742" w:rsidRDefault="00C237F5" w:rsidP="00C237F5">
      <w:pPr>
        <w:pStyle w:val="a4"/>
        <w:rPr>
          <w:rFonts w:ascii="Times New Roman" w:hAnsi="Times New Roman" w:cs="Times New Roman"/>
        </w:rPr>
      </w:pPr>
      <w:r w:rsidRPr="00CB4742">
        <w:rPr>
          <w:rFonts w:ascii="Times New Roman" w:hAnsi="Times New Roman" w:cs="Times New Roman"/>
          <w:vertAlign w:val="superscript"/>
        </w:rPr>
        <w:t>1</w:t>
      </w:r>
      <w:r w:rsidRPr="00CB4742"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:rsidR="00D150AC" w:rsidRDefault="00C237F5" w:rsidP="00866EE6">
      <w:pPr>
        <w:pStyle w:val="a4"/>
      </w:pPr>
      <w:r w:rsidRPr="00CB4742">
        <w:rPr>
          <w:rFonts w:ascii="Times New Roman" w:hAnsi="Times New Roman" w:cs="Times New Roman"/>
          <w:vertAlign w:val="superscript"/>
        </w:rPr>
        <w:t>2</w:t>
      </w:r>
      <w:r w:rsidRPr="00CB4742"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  <w:bookmarkStart w:id="0" w:name="_GoBack"/>
      <w:bookmarkEnd w:id="0"/>
    </w:p>
    <w:sectPr w:rsidR="00D150AC" w:rsidSect="008C76D1">
      <w:pgSz w:w="16838" w:h="11906" w:orient="landscape"/>
      <w:pgMar w:top="1134" w:right="851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F5"/>
    <w:rsid w:val="00021D49"/>
    <w:rsid w:val="00061EBB"/>
    <w:rsid w:val="000E742C"/>
    <w:rsid w:val="00101A59"/>
    <w:rsid w:val="0011410D"/>
    <w:rsid w:val="001525BB"/>
    <w:rsid w:val="00194C63"/>
    <w:rsid w:val="001A1F99"/>
    <w:rsid w:val="001A2A32"/>
    <w:rsid w:val="001C57C6"/>
    <w:rsid w:val="001D4016"/>
    <w:rsid w:val="00205112"/>
    <w:rsid w:val="00250E64"/>
    <w:rsid w:val="002C2E1E"/>
    <w:rsid w:val="002E18B8"/>
    <w:rsid w:val="00323029"/>
    <w:rsid w:val="00331B47"/>
    <w:rsid w:val="00397C61"/>
    <w:rsid w:val="003B4512"/>
    <w:rsid w:val="003C03A0"/>
    <w:rsid w:val="003D38A7"/>
    <w:rsid w:val="003D4A4B"/>
    <w:rsid w:val="003E02D0"/>
    <w:rsid w:val="003E45E2"/>
    <w:rsid w:val="003F0FEE"/>
    <w:rsid w:val="003F32B9"/>
    <w:rsid w:val="004442A5"/>
    <w:rsid w:val="00494170"/>
    <w:rsid w:val="004C455A"/>
    <w:rsid w:val="005029A2"/>
    <w:rsid w:val="0050416B"/>
    <w:rsid w:val="00515764"/>
    <w:rsid w:val="0054199A"/>
    <w:rsid w:val="00542878"/>
    <w:rsid w:val="0054767D"/>
    <w:rsid w:val="00575ABC"/>
    <w:rsid w:val="005A1E4F"/>
    <w:rsid w:val="005C10B8"/>
    <w:rsid w:val="005D7DB1"/>
    <w:rsid w:val="005F4C41"/>
    <w:rsid w:val="005F58DB"/>
    <w:rsid w:val="005F7CD6"/>
    <w:rsid w:val="00647103"/>
    <w:rsid w:val="006473D0"/>
    <w:rsid w:val="006B5CBA"/>
    <w:rsid w:val="006D4731"/>
    <w:rsid w:val="006F47BB"/>
    <w:rsid w:val="00704418"/>
    <w:rsid w:val="007303B2"/>
    <w:rsid w:val="00741D46"/>
    <w:rsid w:val="00754061"/>
    <w:rsid w:val="007C24F0"/>
    <w:rsid w:val="007E6683"/>
    <w:rsid w:val="008148F2"/>
    <w:rsid w:val="00820C02"/>
    <w:rsid w:val="00830DEE"/>
    <w:rsid w:val="0083354B"/>
    <w:rsid w:val="008456FA"/>
    <w:rsid w:val="00866EE6"/>
    <w:rsid w:val="00874AD6"/>
    <w:rsid w:val="00891330"/>
    <w:rsid w:val="008A0E31"/>
    <w:rsid w:val="008A23A5"/>
    <w:rsid w:val="008B565E"/>
    <w:rsid w:val="008C2FF8"/>
    <w:rsid w:val="008C76D1"/>
    <w:rsid w:val="008D1C15"/>
    <w:rsid w:val="009300D4"/>
    <w:rsid w:val="00943512"/>
    <w:rsid w:val="009479E3"/>
    <w:rsid w:val="009A2601"/>
    <w:rsid w:val="009B71FB"/>
    <w:rsid w:val="00A07418"/>
    <w:rsid w:val="00A22CB6"/>
    <w:rsid w:val="00A26115"/>
    <w:rsid w:val="00A51ECB"/>
    <w:rsid w:val="00A9045F"/>
    <w:rsid w:val="00A93EEC"/>
    <w:rsid w:val="00A96C43"/>
    <w:rsid w:val="00AB1BBA"/>
    <w:rsid w:val="00AE2ED5"/>
    <w:rsid w:val="00AE3B62"/>
    <w:rsid w:val="00B1272A"/>
    <w:rsid w:val="00B34D3A"/>
    <w:rsid w:val="00B537DC"/>
    <w:rsid w:val="00BA2E95"/>
    <w:rsid w:val="00BC24A0"/>
    <w:rsid w:val="00C00BD8"/>
    <w:rsid w:val="00C237F5"/>
    <w:rsid w:val="00C60191"/>
    <w:rsid w:val="00C8414C"/>
    <w:rsid w:val="00CB1F1A"/>
    <w:rsid w:val="00CC6509"/>
    <w:rsid w:val="00CD296C"/>
    <w:rsid w:val="00CD4BDF"/>
    <w:rsid w:val="00D022B5"/>
    <w:rsid w:val="00D150AC"/>
    <w:rsid w:val="00D20FC3"/>
    <w:rsid w:val="00D56CBE"/>
    <w:rsid w:val="00D7346F"/>
    <w:rsid w:val="00D77796"/>
    <w:rsid w:val="00D83327"/>
    <w:rsid w:val="00D837ED"/>
    <w:rsid w:val="00D84BB2"/>
    <w:rsid w:val="00D964FD"/>
    <w:rsid w:val="00DD42FA"/>
    <w:rsid w:val="00DE6A49"/>
    <w:rsid w:val="00E46B84"/>
    <w:rsid w:val="00E73BDA"/>
    <w:rsid w:val="00E91D96"/>
    <w:rsid w:val="00EB3B1E"/>
    <w:rsid w:val="00F1500C"/>
    <w:rsid w:val="00FB074A"/>
    <w:rsid w:val="00FC014F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3678"/>
  <w15:chartTrackingRefBased/>
  <w15:docId w15:val="{05F9E94D-2289-4379-9AC8-ABEFDC08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7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237F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C237F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C237F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C237F5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74A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4AD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 Алтуфьево</cp:lastModifiedBy>
  <cp:revision>3</cp:revision>
  <cp:lastPrinted>2026-04-21T13:50:00Z</cp:lastPrinted>
  <dcterms:created xsi:type="dcterms:W3CDTF">2026-04-21T14:01:00Z</dcterms:created>
  <dcterms:modified xsi:type="dcterms:W3CDTF">2026-04-22T11:26:00Z</dcterms:modified>
</cp:coreProperties>
</file>